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0A6F9" w14:textId="72FFBCB0" w:rsidR="002824FA" w:rsidRPr="00E34313" w:rsidRDefault="002824FA" w:rsidP="00EE68DC">
      <w:pPr>
        <w:pStyle w:val="Heading1"/>
        <w:jc w:val="both"/>
        <w:rPr>
          <w:rFonts w:eastAsia="ArialMT"/>
        </w:rPr>
      </w:pPr>
      <w:bookmarkStart w:id="0" w:name="_Toc166740909"/>
      <w:bookmarkStart w:id="1" w:name="_GoBack"/>
      <w:bookmarkEnd w:id="1"/>
      <w:r w:rsidRPr="00E34313">
        <w:rPr>
          <w:rFonts w:eastAsia="ArialMT"/>
        </w:rPr>
        <w:t>ĐẤT THUNG LŨNG DỐC TỤ</w:t>
      </w:r>
      <w:bookmarkEnd w:id="0"/>
    </w:p>
    <w:p w14:paraId="2C42960B" w14:textId="77777777" w:rsidR="002824FA" w:rsidRPr="00E34313" w:rsidRDefault="002824FA" w:rsidP="002824FA">
      <w:pPr>
        <w:autoSpaceDE w:val="0"/>
        <w:autoSpaceDN w:val="0"/>
        <w:adjustRightInd w:val="0"/>
        <w:spacing w:before="60" w:line="240" w:lineRule="auto"/>
        <w:ind w:firstLine="0"/>
        <w:rPr>
          <w:rFonts w:eastAsia="ArialMT"/>
          <w:sz w:val="28"/>
          <w:szCs w:val="28"/>
        </w:rPr>
      </w:pPr>
      <w:r w:rsidRPr="00E34313">
        <w:rPr>
          <w:rFonts w:eastAsia="ArialMT"/>
          <w:sz w:val="28"/>
          <w:szCs w:val="28"/>
        </w:rPr>
        <w:t xml:space="preserve">một loại đất thứ sinh, được hình thành và phát triển trên sản phẩm rửa trôi và bồi tụ của tất cả loại đất ở chân </w:t>
      </w:r>
      <w:r w:rsidRPr="00E34313">
        <w:rPr>
          <w:rFonts w:eastAsia="ArialMT"/>
          <w:sz w:val="28"/>
          <w:szCs w:val="28"/>
          <w:lang w:val="vi-VN"/>
        </w:rPr>
        <w:t xml:space="preserve">các </w:t>
      </w:r>
      <w:r w:rsidRPr="00E34313">
        <w:rPr>
          <w:rFonts w:eastAsia="ArialMT"/>
          <w:sz w:val="28"/>
          <w:szCs w:val="28"/>
        </w:rPr>
        <w:t>sườn thoải hoặc đáy các thung lũng khô, phân bố ở vùng đồi núi. Trên các sườn dốc, lớp đất tầng mặt bị xói mòn, rửa trôi và vận chuyển xuống chân sườn dốc hoặc thung lũng giữa núi chủ yếu do dòng chảy mặt và gió. Hỗn hợp vật liệu tích tụ ở chân sườn dốc hoặc thung lũng theo thời gian hình thành ĐTLDT. ĐTLDT có liên quan đến dạng địa hình nón phóng vật. Các dòng chảy tạm thời từ trên sườn dốc sẽ bồi tụ vật chất tạo thành các nón phóng vật có hình dạng như nửa cái nón ở chân sườn với vật liệu ở đỉnh thô, các xuống dưới chân sườn, vật liệu càng nhỏ.</w:t>
      </w:r>
    </w:p>
    <w:p w14:paraId="1182F9F1" w14:textId="77777777" w:rsidR="002824FA" w:rsidRPr="00E34313" w:rsidRDefault="002824FA" w:rsidP="002824FA">
      <w:pPr>
        <w:autoSpaceDE w:val="0"/>
        <w:autoSpaceDN w:val="0"/>
        <w:adjustRightInd w:val="0"/>
        <w:spacing w:before="60" w:line="240" w:lineRule="auto"/>
        <w:ind w:firstLine="567"/>
        <w:rPr>
          <w:rFonts w:eastAsia="ArialMT"/>
          <w:bCs w:val="0"/>
          <w:sz w:val="28"/>
          <w:szCs w:val="28"/>
        </w:rPr>
      </w:pPr>
      <w:r w:rsidRPr="00E34313">
        <w:rPr>
          <w:rFonts w:eastAsia="ArialMT"/>
          <w:sz w:val="28"/>
          <w:szCs w:val="28"/>
          <w:lang w:val="vi-VN"/>
        </w:rPr>
        <w:t>Do đặc điểm thành tạo, đ</w:t>
      </w:r>
      <w:r w:rsidRPr="00E34313">
        <w:rPr>
          <w:rFonts w:eastAsia="ArialMT"/>
          <w:sz w:val="28"/>
          <w:szCs w:val="28"/>
        </w:rPr>
        <w:t xml:space="preserve">ộ phì nhiêu và thành phần cơ giới của </w:t>
      </w:r>
      <w:r w:rsidRPr="00E34313">
        <w:rPr>
          <w:rFonts w:eastAsia="ArialMT"/>
          <w:sz w:val="28"/>
          <w:szCs w:val="28"/>
          <w:lang w:val="vi-VN"/>
        </w:rPr>
        <w:t xml:space="preserve">ĐTLDT </w:t>
      </w:r>
      <w:r w:rsidRPr="00E34313">
        <w:rPr>
          <w:rFonts w:eastAsia="ArialMT"/>
          <w:sz w:val="28"/>
          <w:szCs w:val="28"/>
        </w:rPr>
        <w:t xml:space="preserve">phụ thuộc khá nhiều vào đặc điểm thổ nhưỡng của khu vực đất đồi núi ở địa hình cao hơn phía trên. Trong điều kiện địa hình thấp trũng, lại liên tiếp nhận được các vật liệu rửa trôi từ trên </w:t>
      </w:r>
      <w:r w:rsidRPr="00E34313">
        <w:rPr>
          <w:rFonts w:eastAsia="ArialMT"/>
          <w:sz w:val="28"/>
          <w:szCs w:val="28"/>
          <w:lang w:val="vi-VN"/>
        </w:rPr>
        <w:t xml:space="preserve">đưa </w:t>
      </w:r>
      <w:r w:rsidRPr="00E34313">
        <w:rPr>
          <w:rFonts w:eastAsia="ArialMT"/>
          <w:sz w:val="28"/>
          <w:szCs w:val="28"/>
        </w:rPr>
        <w:t xml:space="preserve">xuống nên trong tầng </w:t>
      </w:r>
      <w:r w:rsidRPr="00E34313">
        <w:rPr>
          <w:rFonts w:eastAsia="ArialMT"/>
          <w:sz w:val="28"/>
          <w:szCs w:val="28"/>
          <w:lang w:val="vi-VN"/>
        </w:rPr>
        <w:t>ĐTLDT</w:t>
      </w:r>
      <w:r w:rsidRPr="00E34313">
        <w:rPr>
          <w:rFonts w:eastAsia="ArialMT"/>
          <w:sz w:val="28"/>
          <w:szCs w:val="28"/>
        </w:rPr>
        <w:t xml:space="preserve"> thường lẫn nhiều mảnh vụn đá, thành phần vật chất trong đất không đồng nhất, nơi thấp thường xuất hiện glây. So với tính chất lý hóa học của các loại đất đồi núi xung quanh, đất thung lũng do sản phẩm dốc tụ thường có màu sẫm hơn, đất chua hơn, hàm lượng chất hữu cơ và đạm tổng số thường cao hơn.</w:t>
      </w:r>
    </w:p>
    <w:p w14:paraId="68BB5323" w14:textId="77777777" w:rsidR="002824FA" w:rsidRPr="00586345" w:rsidRDefault="002824FA" w:rsidP="002824FA">
      <w:pPr>
        <w:autoSpaceDE w:val="0"/>
        <w:autoSpaceDN w:val="0"/>
        <w:adjustRightInd w:val="0"/>
        <w:spacing w:before="60" w:line="240" w:lineRule="auto"/>
        <w:ind w:firstLine="567"/>
        <w:rPr>
          <w:rFonts w:eastAsia="ArialMT"/>
          <w:bCs w:val="0"/>
          <w:sz w:val="28"/>
          <w:szCs w:val="28"/>
        </w:rPr>
      </w:pPr>
      <w:r w:rsidRPr="00E34313">
        <w:rPr>
          <w:rFonts w:eastAsia="ArialMT"/>
          <w:sz w:val="28"/>
          <w:szCs w:val="28"/>
        </w:rPr>
        <w:tab/>
      </w:r>
      <w:r w:rsidRPr="00E34313">
        <w:rPr>
          <w:rFonts w:eastAsia="ArialMT"/>
          <w:sz w:val="28"/>
          <w:szCs w:val="28"/>
          <w:lang w:val="vi-VN"/>
        </w:rPr>
        <w:t>Đặc điểm cơ bản của ĐTHDT là</w:t>
      </w:r>
      <w:r w:rsidRPr="00E34313">
        <w:rPr>
          <w:rFonts w:eastAsia="ArialMT"/>
          <w:sz w:val="28"/>
          <w:szCs w:val="28"/>
        </w:rPr>
        <w:t xml:space="preserve"> có thành phần cơ giới trung bình</w:t>
      </w:r>
      <w:r w:rsidRPr="00E34313">
        <w:rPr>
          <w:rFonts w:eastAsia="ArialMT"/>
          <w:sz w:val="28"/>
          <w:szCs w:val="28"/>
          <w:lang w:val="vi-VN"/>
        </w:rPr>
        <w:t>; h</w:t>
      </w:r>
      <w:r w:rsidRPr="00E34313">
        <w:rPr>
          <w:rFonts w:eastAsia="ArialMT"/>
          <w:sz w:val="28"/>
          <w:szCs w:val="28"/>
        </w:rPr>
        <w:t xml:space="preserve">àm lượng hữu cơ tầng mặt trung </w:t>
      </w:r>
      <w:r w:rsidRPr="00E34313">
        <w:rPr>
          <w:rFonts w:eastAsia="ArialMT"/>
          <w:sz w:val="28"/>
          <w:szCs w:val="28"/>
          <w:lang w:val="vi-VN"/>
        </w:rPr>
        <w:t>bình; đ</w:t>
      </w:r>
      <w:r w:rsidRPr="00E34313">
        <w:rPr>
          <w:rFonts w:eastAsia="ArialMT"/>
          <w:sz w:val="28"/>
          <w:szCs w:val="28"/>
        </w:rPr>
        <w:t xml:space="preserve">ạm, lân và kali tổng số trung </w:t>
      </w:r>
      <w:r w:rsidRPr="00E34313">
        <w:rPr>
          <w:rFonts w:eastAsia="ArialMT"/>
          <w:sz w:val="28"/>
          <w:szCs w:val="28"/>
          <w:lang w:val="vi-VN"/>
        </w:rPr>
        <w:t>bình; l</w:t>
      </w:r>
      <w:r w:rsidRPr="00E34313">
        <w:rPr>
          <w:rFonts w:eastAsia="ArialMT"/>
          <w:sz w:val="28"/>
          <w:szCs w:val="28"/>
        </w:rPr>
        <w:t>ân dễ tiêu nghèo</w:t>
      </w:r>
      <w:r w:rsidRPr="00E34313">
        <w:rPr>
          <w:rFonts w:eastAsia="ArialMT"/>
          <w:sz w:val="28"/>
          <w:szCs w:val="28"/>
          <w:lang w:val="vi-VN"/>
        </w:rPr>
        <w:t>,</w:t>
      </w:r>
      <w:r w:rsidRPr="00E34313">
        <w:rPr>
          <w:rFonts w:eastAsia="ArialMT"/>
          <w:sz w:val="28"/>
          <w:szCs w:val="28"/>
        </w:rPr>
        <w:t xml:space="preserve"> </w:t>
      </w:r>
      <w:r w:rsidRPr="00E34313">
        <w:rPr>
          <w:rFonts w:eastAsia="ArialMT"/>
          <w:sz w:val="28"/>
          <w:szCs w:val="28"/>
          <w:lang w:val="vi-VN"/>
        </w:rPr>
        <w:t>k</w:t>
      </w:r>
      <w:r w:rsidRPr="00E34313">
        <w:rPr>
          <w:rFonts w:eastAsia="ArialMT"/>
          <w:sz w:val="28"/>
          <w:szCs w:val="28"/>
        </w:rPr>
        <w:t>ali dễ tiêu trung bình</w:t>
      </w:r>
      <w:r w:rsidRPr="00E34313">
        <w:rPr>
          <w:rFonts w:eastAsia="ArialMT"/>
          <w:sz w:val="28"/>
          <w:szCs w:val="28"/>
          <w:lang w:val="vi-VN"/>
        </w:rPr>
        <w:t>; t</w:t>
      </w:r>
      <w:r w:rsidRPr="00E34313">
        <w:rPr>
          <w:rFonts w:eastAsia="ArialMT"/>
          <w:sz w:val="28"/>
          <w:szCs w:val="28"/>
        </w:rPr>
        <w:t>ổng cation kiềm trao đổi thấp. ĐTLDT trên sản phẩm của các đá biến chất hoặc đá magma acid có thành phần cơ giới nhẹ thuộc loại đất cát pha, tỷ lệ sét thấp hơn 15 %. Đất có phản ứng chua (pH</w:t>
      </w:r>
      <w:r w:rsidRPr="00E34313">
        <w:rPr>
          <w:rFonts w:eastAsia="ArialMT"/>
          <w:sz w:val="28"/>
          <w:szCs w:val="28"/>
          <w:vertAlign w:val="subscript"/>
        </w:rPr>
        <w:t>KCl</w:t>
      </w:r>
      <w:r w:rsidRPr="00E34313">
        <w:rPr>
          <w:rFonts w:eastAsia="ArialMT"/>
          <w:sz w:val="28"/>
          <w:szCs w:val="28"/>
        </w:rPr>
        <w:t xml:space="preserve"> từ 4,51 đến 4,67), dung tích hấp phụ thấp (CEC=6,5 me/100g đất), hàm lượng các chất tổng số ở mức nghèo đến trung bình. Đất thung lũng dốc tụ trên sản phẩm đá vôi (Dv) có phản ứng ít chua (pH</w:t>
      </w:r>
      <w:r w:rsidRPr="00E34313">
        <w:rPr>
          <w:rFonts w:eastAsia="ArialMT"/>
          <w:sz w:val="28"/>
          <w:szCs w:val="28"/>
          <w:vertAlign w:val="subscript"/>
        </w:rPr>
        <w:t>KCl</w:t>
      </w:r>
      <w:r w:rsidRPr="00E34313">
        <w:rPr>
          <w:rFonts w:eastAsia="ArialMT"/>
          <w:sz w:val="28"/>
          <w:szCs w:val="28"/>
        </w:rPr>
        <w:t xml:space="preserve"> từ 6,01 - 6,35), dung tích hấp phụ đạt trung bình khá (CEC=10,1 - 12,5 me/100g đất), đất có tỷ lệ cấp hạt sét cao hơn nên  thành phần cơ giới là đất thịt nhẹ, các chất tổng số đạt trung bình.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824FA" w:rsidRPr="00E34313" w14:paraId="17ED163D" w14:textId="77777777" w:rsidTr="00872723">
        <w:tc>
          <w:tcPr>
            <w:tcW w:w="9074" w:type="dxa"/>
          </w:tcPr>
          <w:p w14:paraId="75715594" w14:textId="77777777" w:rsidR="002824FA" w:rsidRPr="00E34313" w:rsidRDefault="002824FA" w:rsidP="00872723">
            <w:pPr>
              <w:suppressAutoHyphens/>
              <w:spacing w:line="240" w:lineRule="auto"/>
              <w:jc w:val="center"/>
              <w:rPr>
                <w:rFonts w:eastAsia="Calibri"/>
                <w:sz w:val="28"/>
                <w:szCs w:val="28"/>
              </w:rPr>
            </w:pPr>
            <w:r w:rsidRPr="00E34313">
              <w:rPr>
                <w:rFonts w:eastAsia="Calibri"/>
                <w:noProof/>
              </w:rPr>
              <w:drawing>
                <wp:inline distT="0" distB="0" distL="0" distR="0" wp14:anchorId="642D2DA6" wp14:editId="343D1FF5">
                  <wp:extent cx="4251282" cy="2988000"/>
                  <wp:effectExtent l="0" t="0" r="0" b="3175"/>
                  <wp:docPr id="1172127114" name="Picture 11721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a:stretch/>
                        </pic:blipFill>
                        <pic:spPr bwMode="auto">
                          <a:xfrm>
                            <a:off x="0" y="0"/>
                            <a:ext cx="4251282" cy="29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D7AE538" w14:textId="77777777" w:rsidR="002824FA" w:rsidRPr="00E34313" w:rsidRDefault="002824FA" w:rsidP="002824FA">
      <w:pPr>
        <w:autoSpaceDE w:val="0"/>
        <w:autoSpaceDN w:val="0"/>
        <w:adjustRightInd w:val="0"/>
        <w:spacing w:line="240" w:lineRule="auto"/>
        <w:ind w:firstLine="720"/>
        <w:jc w:val="center"/>
        <w:rPr>
          <w:rFonts w:eastAsia="ArialMT"/>
          <w:sz w:val="28"/>
          <w:szCs w:val="28"/>
        </w:rPr>
      </w:pPr>
      <w:r w:rsidRPr="00E34313">
        <w:rPr>
          <w:rFonts w:eastAsia="ArialMT"/>
          <w:sz w:val="28"/>
          <w:szCs w:val="28"/>
        </w:rPr>
        <w:t>Phẫu diện điển hình của ĐTLDT ở tỉnh Lào Cai</w:t>
      </w:r>
    </w:p>
    <w:p w14:paraId="6EB884FC" w14:textId="77777777" w:rsidR="002824FA" w:rsidRPr="00E34313" w:rsidRDefault="002824FA" w:rsidP="002824FA">
      <w:pPr>
        <w:autoSpaceDE w:val="0"/>
        <w:autoSpaceDN w:val="0"/>
        <w:adjustRightInd w:val="0"/>
        <w:spacing w:line="240" w:lineRule="auto"/>
        <w:ind w:firstLine="720"/>
        <w:jc w:val="center"/>
        <w:rPr>
          <w:rFonts w:eastAsia="ArialMT"/>
          <w:sz w:val="28"/>
          <w:szCs w:val="28"/>
        </w:rPr>
      </w:pPr>
      <w:r w:rsidRPr="00E34313">
        <w:rPr>
          <w:rFonts w:eastAsia="ArialMT"/>
          <w:sz w:val="28"/>
          <w:szCs w:val="28"/>
        </w:rPr>
        <w:lastRenderedPageBreak/>
        <w:t>(Nguồn: Viện Thổ nhưỡng nông hóa, 2004)</w:t>
      </w:r>
    </w:p>
    <w:p w14:paraId="37D2AA43" w14:textId="77777777" w:rsidR="002824FA" w:rsidRPr="00586345" w:rsidRDefault="002824FA" w:rsidP="002824FA">
      <w:pPr>
        <w:autoSpaceDE w:val="0"/>
        <w:autoSpaceDN w:val="0"/>
        <w:adjustRightInd w:val="0"/>
        <w:spacing w:before="60" w:line="240" w:lineRule="auto"/>
        <w:ind w:firstLine="567"/>
        <w:rPr>
          <w:rFonts w:eastAsia="ArialMT"/>
          <w:bCs w:val="0"/>
          <w:sz w:val="28"/>
          <w:szCs w:val="28"/>
        </w:rPr>
      </w:pPr>
      <w:r w:rsidRPr="00E34313">
        <w:rPr>
          <w:rFonts w:eastAsia="ArialMT"/>
          <w:sz w:val="28"/>
          <w:szCs w:val="28"/>
        </w:rPr>
        <w:t>ĐTLDT thường có diện phân bố nhỏ hẹp ở các thung lũng vùng đồi núi với dạng địa hình lòng chảo hoặc máng trũng. Tổng diện tích của loại đất này khoảng 439</w:t>
      </w:r>
      <w:r>
        <w:rPr>
          <w:rFonts w:eastAsia="ArialMT"/>
          <w:sz w:val="28"/>
          <w:szCs w:val="28"/>
        </w:rPr>
        <w:t xml:space="preserve">.300 </w:t>
      </w:r>
      <w:r w:rsidRPr="00E34313">
        <w:rPr>
          <w:rFonts w:eastAsia="ArialMT"/>
          <w:sz w:val="28"/>
          <w:szCs w:val="28"/>
        </w:rPr>
        <w:t>ha chiếm 1,33 % diện tích đất toàn quốc, trong đó phân bố ở vùng Trung du miền núi phía Bắc là 291</w:t>
      </w:r>
      <w:r>
        <w:rPr>
          <w:rFonts w:eastAsia="ArialMT"/>
          <w:sz w:val="28"/>
          <w:szCs w:val="28"/>
        </w:rPr>
        <w:t>.</w:t>
      </w:r>
      <w:r w:rsidRPr="00E34313">
        <w:rPr>
          <w:rFonts w:eastAsia="ArialMT"/>
          <w:sz w:val="28"/>
          <w:szCs w:val="28"/>
        </w:rPr>
        <w:t>8</w:t>
      </w:r>
      <w:r>
        <w:rPr>
          <w:rFonts w:eastAsia="ArialMT"/>
          <w:sz w:val="28"/>
          <w:szCs w:val="28"/>
        </w:rPr>
        <w:t>00</w:t>
      </w:r>
      <w:r w:rsidRPr="00E34313">
        <w:rPr>
          <w:rFonts w:eastAsia="ArialMT"/>
          <w:sz w:val="28"/>
          <w:szCs w:val="28"/>
        </w:rPr>
        <w:t xml:space="preserve"> ha; Đồng bằng sông Hồng là 3</w:t>
      </w:r>
      <w:r>
        <w:rPr>
          <w:rFonts w:eastAsia="ArialMT"/>
          <w:sz w:val="28"/>
          <w:szCs w:val="28"/>
        </w:rPr>
        <w:t>.</w:t>
      </w:r>
      <w:r w:rsidRPr="00E34313">
        <w:rPr>
          <w:rFonts w:eastAsia="ArialMT"/>
          <w:sz w:val="28"/>
          <w:szCs w:val="28"/>
        </w:rPr>
        <w:t>6</w:t>
      </w:r>
      <w:r>
        <w:rPr>
          <w:rFonts w:eastAsia="ArialMT"/>
          <w:sz w:val="28"/>
          <w:szCs w:val="28"/>
        </w:rPr>
        <w:t>00</w:t>
      </w:r>
      <w:r w:rsidRPr="00E34313">
        <w:rPr>
          <w:rFonts w:eastAsia="ArialMT"/>
          <w:sz w:val="28"/>
          <w:szCs w:val="28"/>
        </w:rPr>
        <w:t xml:space="preserve"> ha; Duyên hải Bắc Trung bộ có 15</w:t>
      </w:r>
      <w:r>
        <w:rPr>
          <w:rFonts w:eastAsia="ArialMT"/>
          <w:sz w:val="28"/>
          <w:szCs w:val="28"/>
        </w:rPr>
        <w:t>.</w:t>
      </w:r>
      <w:r w:rsidRPr="00E34313">
        <w:rPr>
          <w:rFonts w:eastAsia="ArialMT"/>
          <w:sz w:val="28"/>
          <w:szCs w:val="28"/>
        </w:rPr>
        <w:t>4</w:t>
      </w:r>
      <w:r>
        <w:rPr>
          <w:rFonts w:eastAsia="ArialMT"/>
          <w:sz w:val="28"/>
          <w:szCs w:val="28"/>
        </w:rPr>
        <w:t>00</w:t>
      </w:r>
      <w:r w:rsidRPr="00E34313">
        <w:rPr>
          <w:rFonts w:eastAsia="ArialMT"/>
          <w:sz w:val="28"/>
          <w:szCs w:val="28"/>
        </w:rPr>
        <w:t xml:space="preserve"> ha; Duyên hải Nam trung bộ là 39</w:t>
      </w:r>
      <w:r>
        <w:rPr>
          <w:rFonts w:eastAsia="ArialMT"/>
          <w:sz w:val="28"/>
          <w:szCs w:val="28"/>
        </w:rPr>
        <w:t>.</w:t>
      </w:r>
      <w:r w:rsidRPr="00E34313">
        <w:rPr>
          <w:rFonts w:eastAsia="ArialMT"/>
          <w:sz w:val="28"/>
          <w:szCs w:val="28"/>
        </w:rPr>
        <w:t>0</w:t>
      </w:r>
      <w:r>
        <w:rPr>
          <w:rFonts w:eastAsia="ArialMT"/>
          <w:sz w:val="28"/>
          <w:szCs w:val="28"/>
        </w:rPr>
        <w:t>00</w:t>
      </w:r>
      <w:r w:rsidRPr="00E34313">
        <w:rPr>
          <w:rFonts w:eastAsia="ArialMT"/>
          <w:sz w:val="28"/>
          <w:szCs w:val="28"/>
        </w:rPr>
        <w:t xml:space="preserve"> ha; Tây Nguyên có </w:t>
      </w:r>
      <w:r>
        <w:rPr>
          <w:rFonts w:eastAsia="ArialMT"/>
          <w:sz w:val="28"/>
          <w:szCs w:val="28"/>
        </w:rPr>
        <w:t xml:space="preserve">khoảng </w:t>
      </w:r>
      <w:r w:rsidRPr="00E34313">
        <w:rPr>
          <w:rFonts w:eastAsia="ArialMT"/>
          <w:sz w:val="28"/>
          <w:szCs w:val="28"/>
        </w:rPr>
        <w:t>69</w:t>
      </w:r>
      <w:r>
        <w:rPr>
          <w:rFonts w:eastAsia="ArialMT"/>
          <w:sz w:val="28"/>
          <w:szCs w:val="28"/>
        </w:rPr>
        <w:t>.000</w:t>
      </w:r>
      <w:r w:rsidRPr="00E34313">
        <w:rPr>
          <w:rFonts w:eastAsia="ArialMT"/>
          <w:sz w:val="28"/>
          <w:szCs w:val="28"/>
        </w:rPr>
        <w:t xml:space="preserve"> ha; Đông Nam bộ có 19</w:t>
      </w:r>
      <w:r>
        <w:rPr>
          <w:rFonts w:eastAsia="ArialMT"/>
          <w:sz w:val="28"/>
          <w:szCs w:val="28"/>
        </w:rPr>
        <w:t>.</w:t>
      </w:r>
      <w:r w:rsidRPr="00E34313">
        <w:rPr>
          <w:rFonts w:eastAsia="ArialMT"/>
          <w:sz w:val="28"/>
          <w:szCs w:val="28"/>
        </w:rPr>
        <w:t>9</w:t>
      </w:r>
      <w:r>
        <w:rPr>
          <w:rFonts w:eastAsia="ArialMT"/>
          <w:sz w:val="28"/>
          <w:szCs w:val="28"/>
        </w:rPr>
        <w:t>00</w:t>
      </w:r>
      <w:r w:rsidRPr="00E34313">
        <w:rPr>
          <w:rFonts w:eastAsia="ArialMT"/>
          <w:sz w:val="28"/>
          <w:szCs w:val="28"/>
        </w:rPr>
        <w:t xml:space="preserve"> ha, và Đồng bằng sông Cửu Long khoảng 6</w:t>
      </w:r>
      <w:r>
        <w:rPr>
          <w:rFonts w:eastAsia="ArialMT"/>
          <w:sz w:val="28"/>
          <w:szCs w:val="28"/>
        </w:rPr>
        <w:t>00</w:t>
      </w:r>
      <w:r w:rsidRPr="00E34313">
        <w:rPr>
          <w:rFonts w:eastAsia="ArialMT"/>
          <w:sz w:val="28"/>
          <w:szCs w:val="28"/>
        </w:rPr>
        <w:t xml:space="preserve"> ha.</w:t>
      </w:r>
    </w:p>
    <w:p w14:paraId="27DAA9C7" w14:textId="77777777" w:rsidR="002824FA" w:rsidRDefault="002824FA" w:rsidP="002824FA">
      <w:pPr>
        <w:autoSpaceDE w:val="0"/>
        <w:autoSpaceDN w:val="0"/>
        <w:adjustRightInd w:val="0"/>
        <w:spacing w:before="60" w:line="240" w:lineRule="auto"/>
        <w:ind w:firstLine="567"/>
        <w:rPr>
          <w:rFonts w:eastAsia="Calibri"/>
          <w:sz w:val="28"/>
          <w:szCs w:val="28"/>
        </w:rPr>
      </w:pPr>
      <w:r w:rsidRPr="00E34313">
        <w:rPr>
          <w:rFonts w:eastAsia="Calibri"/>
          <w:sz w:val="28"/>
          <w:szCs w:val="28"/>
        </w:rPr>
        <w:t xml:space="preserve">Hiện trạng sử dụng đất phổ biến trên </w:t>
      </w:r>
      <w:r w:rsidRPr="00E34313">
        <w:rPr>
          <w:rFonts w:eastAsia="Calibri"/>
          <w:sz w:val="28"/>
          <w:szCs w:val="28"/>
          <w:lang w:val="vi-VN"/>
        </w:rPr>
        <w:t xml:space="preserve">ĐTLDT </w:t>
      </w:r>
      <w:r w:rsidRPr="00E34313">
        <w:rPr>
          <w:rFonts w:eastAsia="Calibri"/>
          <w:sz w:val="28"/>
          <w:szCs w:val="28"/>
        </w:rPr>
        <w:t xml:space="preserve">là trồng lúa nước, rau màu hoặc cây công nghiệp ngắn ngày. </w:t>
      </w:r>
      <w:r w:rsidRPr="00E34313">
        <w:rPr>
          <w:rFonts w:eastAsia="Calibri"/>
          <w:sz w:val="28"/>
          <w:szCs w:val="28"/>
          <w:lang w:val="vi-VN"/>
        </w:rPr>
        <w:t xml:space="preserve">Các </w:t>
      </w:r>
      <w:r w:rsidRPr="00E34313">
        <w:rPr>
          <w:rFonts w:eastAsia="Calibri"/>
          <w:sz w:val="28"/>
          <w:szCs w:val="28"/>
        </w:rPr>
        <w:t xml:space="preserve">vùng </w:t>
      </w:r>
      <w:r w:rsidRPr="00E34313">
        <w:rPr>
          <w:rFonts w:eastAsia="Calibri"/>
          <w:sz w:val="28"/>
          <w:szCs w:val="28"/>
          <w:lang w:val="vi-VN"/>
        </w:rPr>
        <w:t xml:space="preserve">ĐTLDT </w:t>
      </w:r>
      <w:r w:rsidRPr="00E34313">
        <w:rPr>
          <w:rFonts w:eastAsia="Calibri"/>
          <w:sz w:val="28"/>
          <w:szCs w:val="28"/>
        </w:rPr>
        <w:t xml:space="preserve">thường chịu úng ngập cục bộ khi mưa lớn kéo dài, đặc biệt ở các thung lũng kín hoặc lối thoát thuỷ hẹp. Ngập lụt trên </w:t>
      </w:r>
      <w:r w:rsidRPr="00E34313">
        <w:rPr>
          <w:rFonts w:eastAsia="Calibri"/>
          <w:sz w:val="28"/>
          <w:szCs w:val="28"/>
          <w:lang w:val="vi-VN"/>
        </w:rPr>
        <w:t>ĐTLDT</w:t>
      </w:r>
      <w:r w:rsidRPr="00E34313" w:rsidDel="008F645E">
        <w:rPr>
          <w:rFonts w:eastAsia="Calibri"/>
          <w:sz w:val="28"/>
          <w:szCs w:val="28"/>
        </w:rPr>
        <w:t xml:space="preserve"> </w:t>
      </w:r>
      <w:r w:rsidRPr="00E34313">
        <w:rPr>
          <w:rFonts w:eastAsia="Calibri"/>
          <w:sz w:val="28"/>
          <w:szCs w:val="28"/>
        </w:rPr>
        <w:t xml:space="preserve">thường đi trước và lệch pha với úng lụt của hệ thống ở hạ lưu sông. Dưới góc độ tác động đến lũ lụt chung của cả hệ thống </w:t>
      </w:r>
      <w:r w:rsidRPr="00E34313">
        <w:rPr>
          <w:rFonts w:eastAsia="Calibri"/>
          <w:sz w:val="28"/>
          <w:szCs w:val="28"/>
          <w:lang w:val="vi-VN"/>
        </w:rPr>
        <w:t>lưu vực sông</w:t>
      </w:r>
      <w:r w:rsidRPr="00E34313">
        <w:rPr>
          <w:rFonts w:eastAsia="Calibri"/>
          <w:sz w:val="28"/>
          <w:szCs w:val="28"/>
        </w:rPr>
        <w:t xml:space="preserve"> thì </w:t>
      </w:r>
      <w:r w:rsidRPr="00E34313">
        <w:rPr>
          <w:rFonts w:eastAsia="Calibri"/>
          <w:sz w:val="28"/>
          <w:szCs w:val="28"/>
          <w:lang w:val="vi-VN"/>
        </w:rPr>
        <w:t>khu vực này</w:t>
      </w:r>
      <w:r w:rsidRPr="00E34313">
        <w:rPr>
          <w:rFonts w:eastAsia="Calibri"/>
          <w:sz w:val="28"/>
          <w:szCs w:val="28"/>
        </w:rPr>
        <w:t xml:space="preserve"> </w:t>
      </w:r>
      <w:r w:rsidRPr="00E34313">
        <w:rPr>
          <w:rFonts w:eastAsia="Calibri"/>
          <w:sz w:val="28"/>
          <w:szCs w:val="28"/>
          <w:lang w:val="vi-VN"/>
        </w:rPr>
        <w:t xml:space="preserve">được xem </w:t>
      </w:r>
      <w:r w:rsidRPr="00E34313">
        <w:rPr>
          <w:rFonts w:eastAsia="Calibri"/>
          <w:sz w:val="28"/>
          <w:szCs w:val="28"/>
        </w:rPr>
        <w:t xml:space="preserve">như </w:t>
      </w:r>
      <w:r w:rsidRPr="00E34313">
        <w:rPr>
          <w:rFonts w:eastAsia="Calibri"/>
          <w:sz w:val="28"/>
          <w:szCs w:val="28"/>
          <w:lang w:val="vi-VN"/>
        </w:rPr>
        <w:t xml:space="preserve">những </w:t>
      </w:r>
      <w:r w:rsidRPr="00E34313">
        <w:rPr>
          <w:rFonts w:eastAsia="Calibri"/>
          <w:sz w:val="28"/>
          <w:szCs w:val="28"/>
        </w:rPr>
        <w:t>bồn chứa nước</w:t>
      </w:r>
      <w:r w:rsidRPr="00E34313">
        <w:rPr>
          <w:rFonts w:eastAsia="Calibri"/>
          <w:sz w:val="28"/>
          <w:szCs w:val="28"/>
          <w:lang w:val="vi-VN"/>
        </w:rPr>
        <w:t xml:space="preserve"> tạm thời,</w:t>
      </w:r>
      <w:r w:rsidRPr="00E34313">
        <w:rPr>
          <w:rFonts w:eastAsia="Calibri"/>
          <w:sz w:val="28"/>
          <w:szCs w:val="28"/>
        </w:rPr>
        <w:t xml:space="preserve"> hạn chế lũ lụt ở dòng chính. Bởi vậy việc sử dụng đất dốc tụ trên lưu vực cần nằm trong qui hoạch chung của hệ thống sông. Đối với mỗi thung lũng cần có nghiên cứu cụ thể để chuyển đổi cơ cấu sử dụng đất thích ứng với thời gian, tính chất ngập lụt.</w:t>
      </w:r>
    </w:p>
    <w:p w14:paraId="0AAFFE2E" w14:textId="77777777" w:rsidR="002824FA" w:rsidRPr="00E34313" w:rsidRDefault="002824FA" w:rsidP="002824FA">
      <w:pPr>
        <w:autoSpaceDE w:val="0"/>
        <w:autoSpaceDN w:val="0"/>
        <w:adjustRightInd w:val="0"/>
        <w:spacing w:before="60" w:line="240" w:lineRule="auto"/>
        <w:ind w:firstLine="567"/>
        <w:rPr>
          <w:rFonts w:eastAsia="ArialMT"/>
          <w:sz w:val="28"/>
          <w:szCs w:val="28"/>
        </w:rPr>
      </w:pPr>
      <w:r w:rsidRPr="00E34313">
        <w:rPr>
          <w:rFonts w:eastAsia="ArialMT"/>
          <w:sz w:val="28"/>
          <w:szCs w:val="28"/>
        </w:rPr>
        <w:t xml:space="preserve">Với loại </w:t>
      </w:r>
      <w:r w:rsidRPr="00E34313">
        <w:rPr>
          <w:rFonts w:eastAsia="ArialMT"/>
          <w:sz w:val="28"/>
          <w:szCs w:val="28"/>
          <w:lang w:val="vi-VN"/>
        </w:rPr>
        <w:t xml:space="preserve">ĐTLDT </w:t>
      </w:r>
      <w:r w:rsidRPr="00E34313">
        <w:rPr>
          <w:rFonts w:eastAsia="ArialMT"/>
          <w:sz w:val="28"/>
          <w:szCs w:val="28"/>
        </w:rPr>
        <w:t xml:space="preserve">ở các thung lũng kín đọng nước, lúa </w:t>
      </w:r>
      <w:r w:rsidRPr="00E34313">
        <w:rPr>
          <w:rFonts w:eastAsia="ArialMT"/>
          <w:sz w:val="28"/>
          <w:szCs w:val="28"/>
          <w:lang w:val="vi-VN"/>
        </w:rPr>
        <w:t xml:space="preserve">thường </w:t>
      </w:r>
      <w:r w:rsidRPr="00E34313">
        <w:rPr>
          <w:rFonts w:eastAsia="ArialMT"/>
          <w:sz w:val="28"/>
          <w:szCs w:val="28"/>
        </w:rPr>
        <w:t xml:space="preserve">chỉ được gieo trồng vào vụ đông xuân; vụ mùa bị ngập úng không canh tác được đã hạn chế nhiều đến việc nâng cao hệ số sử dụng đất. Hướng sử dụng hợp lý đối với </w:t>
      </w:r>
      <w:r w:rsidRPr="00E34313">
        <w:rPr>
          <w:rFonts w:eastAsia="ArialMT"/>
          <w:sz w:val="28"/>
          <w:szCs w:val="28"/>
          <w:lang w:val="vi-VN"/>
        </w:rPr>
        <w:t xml:space="preserve">loại </w:t>
      </w:r>
      <w:r w:rsidRPr="00E34313">
        <w:rPr>
          <w:rFonts w:eastAsia="ArialMT"/>
          <w:sz w:val="28"/>
          <w:szCs w:val="28"/>
        </w:rPr>
        <w:t xml:space="preserve">đất này </w:t>
      </w:r>
      <w:r w:rsidRPr="00E34313">
        <w:rPr>
          <w:rFonts w:eastAsia="ArialMT"/>
          <w:sz w:val="28"/>
          <w:szCs w:val="28"/>
          <w:lang w:val="vi-VN"/>
        </w:rPr>
        <w:t xml:space="preserve">là </w:t>
      </w:r>
      <w:r w:rsidRPr="00E34313">
        <w:rPr>
          <w:rFonts w:eastAsia="ArialMT"/>
          <w:sz w:val="28"/>
          <w:szCs w:val="28"/>
        </w:rPr>
        <w:t>đưa một số giống cây nông nghiệp ngắn ngày có năng suất cao, thích ứng với điều kiện ở từng địa phương để gieo trồng vụ đông xuân, đồng thời áp dụng một số biện pháp kỹ thuật canh tác để vừa cải tạo, duy trì độ phì nhiêu của đất, vừa nâng cao hiệu quả kinh tế sử dụng đất, tăng cường khả năng tiếp cận lương thực của nông dân các tỉnh miền núi.</w:t>
      </w:r>
      <w:r w:rsidRPr="00E34313">
        <w:rPr>
          <w:rFonts w:eastAsia="ArialMT"/>
          <w:sz w:val="28"/>
          <w:szCs w:val="28"/>
        </w:rPr>
        <w:tab/>
      </w:r>
    </w:p>
    <w:p w14:paraId="1CB6D7BF" w14:textId="77777777" w:rsidR="002824FA" w:rsidRPr="00634DB1" w:rsidRDefault="002824FA" w:rsidP="002824FA">
      <w:pPr>
        <w:autoSpaceDE w:val="0"/>
        <w:autoSpaceDN w:val="0"/>
        <w:adjustRightInd w:val="0"/>
        <w:spacing w:line="240" w:lineRule="auto"/>
        <w:ind w:firstLine="720"/>
        <w:jc w:val="right"/>
        <w:rPr>
          <w:rFonts w:eastAsia="ArialMT"/>
          <w:b/>
          <w:bCs w:val="0"/>
          <w:sz w:val="20"/>
          <w:szCs w:val="20"/>
        </w:rPr>
      </w:pPr>
      <w:r w:rsidRPr="00634DB1">
        <w:rPr>
          <w:rFonts w:eastAsia="ArialMT"/>
          <w:b/>
          <w:sz w:val="20"/>
          <w:szCs w:val="20"/>
        </w:rPr>
        <w:t>NGUYỄN MẠNH HÀ</w:t>
      </w:r>
    </w:p>
    <w:p w14:paraId="2D7F743C" w14:textId="77777777" w:rsidR="002824FA" w:rsidRPr="00E34313" w:rsidRDefault="002824FA" w:rsidP="002824FA">
      <w:pPr>
        <w:autoSpaceDE w:val="0"/>
        <w:autoSpaceDN w:val="0"/>
        <w:adjustRightInd w:val="0"/>
        <w:spacing w:line="240" w:lineRule="auto"/>
        <w:ind w:firstLine="0"/>
        <w:rPr>
          <w:rFonts w:eastAsia="Calibri"/>
          <w:sz w:val="24"/>
          <w:szCs w:val="24"/>
        </w:rPr>
      </w:pPr>
      <w:r w:rsidRPr="00E34313">
        <w:rPr>
          <w:rFonts w:eastAsia="Calibri"/>
          <w:b/>
          <w:sz w:val="24"/>
          <w:szCs w:val="24"/>
        </w:rPr>
        <w:t>Tài liệu tham khảo:</w:t>
      </w:r>
    </w:p>
    <w:p w14:paraId="0D9ADDF8" w14:textId="77777777" w:rsidR="002824FA" w:rsidRPr="00E34313" w:rsidRDefault="002824FA" w:rsidP="002824FA">
      <w:pPr>
        <w:spacing w:line="240" w:lineRule="auto"/>
        <w:ind w:firstLine="357"/>
        <w:rPr>
          <w:rFonts w:eastAsia="Calibri"/>
          <w:sz w:val="24"/>
          <w:szCs w:val="24"/>
        </w:rPr>
      </w:pPr>
      <w:r w:rsidRPr="00E34313">
        <w:rPr>
          <w:rFonts w:eastAsia="Calibri"/>
          <w:sz w:val="24"/>
          <w:szCs w:val="24"/>
        </w:rPr>
        <w:t xml:space="preserve">1. Bộ Giáo dục và Đào tạo, </w:t>
      </w:r>
      <w:r w:rsidRPr="00E34313">
        <w:rPr>
          <w:rFonts w:eastAsia="Calibri"/>
          <w:i/>
          <w:sz w:val="24"/>
          <w:szCs w:val="24"/>
        </w:rPr>
        <w:t>Giáo trình Thổ nhưỡng học</w:t>
      </w:r>
      <w:r w:rsidRPr="00E34313">
        <w:rPr>
          <w:rFonts w:eastAsia="Calibri"/>
          <w:sz w:val="24"/>
          <w:szCs w:val="24"/>
          <w:lang w:val="vi-VN"/>
        </w:rPr>
        <w:t>,</w:t>
      </w:r>
      <w:r w:rsidRPr="00E34313">
        <w:rPr>
          <w:rFonts w:eastAsia="Calibri"/>
          <w:sz w:val="24"/>
          <w:szCs w:val="24"/>
        </w:rPr>
        <w:t xml:space="preserve"> Nxb. Nông nghiệp, Hà Nội, 2000.</w:t>
      </w:r>
    </w:p>
    <w:p w14:paraId="0942211A" w14:textId="77777777" w:rsidR="002824FA" w:rsidRPr="00E34313" w:rsidRDefault="002824FA" w:rsidP="002824FA">
      <w:pPr>
        <w:spacing w:line="240" w:lineRule="auto"/>
        <w:ind w:firstLine="357"/>
        <w:rPr>
          <w:rFonts w:eastAsia="Calibri"/>
          <w:sz w:val="24"/>
          <w:szCs w:val="24"/>
        </w:rPr>
      </w:pPr>
      <w:r w:rsidRPr="00E34313">
        <w:rPr>
          <w:rFonts w:eastAsia="Calibri"/>
          <w:sz w:val="24"/>
          <w:szCs w:val="24"/>
        </w:rPr>
        <w:t xml:space="preserve">2. Hội Khoa học Đất Việt Nam, </w:t>
      </w:r>
      <w:r w:rsidRPr="00E34313">
        <w:rPr>
          <w:rFonts w:eastAsia="Calibri"/>
          <w:i/>
          <w:sz w:val="24"/>
          <w:szCs w:val="24"/>
        </w:rPr>
        <w:t>Từ điển Thổ nhưỡng học Anh - Việt</w:t>
      </w:r>
      <w:r w:rsidRPr="00E34313">
        <w:rPr>
          <w:rFonts w:eastAsia="Calibri"/>
          <w:sz w:val="24"/>
          <w:szCs w:val="24"/>
          <w:lang w:val="vi-VN"/>
        </w:rPr>
        <w:t>,</w:t>
      </w:r>
      <w:r w:rsidRPr="00E34313">
        <w:rPr>
          <w:rFonts w:eastAsia="Calibri"/>
          <w:sz w:val="24"/>
          <w:szCs w:val="24"/>
        </w:rPr>
        <w:t xml:space="preserve"> Nxb. Khoa học và Kỹ thuật, Hà Nội, 2000.</w:t>
      </w:r>
    </w:p>
    <w:p w14:paraId="48FCAA27" w14:textId="77777777" w:rsidR="002824FA" w:rsidRPr="00E34313" w:rsidRDefault="002824FA" w:rsidP="002824FA">
      <w:pPr>
        <w:spacing w:line="240" w:lineRule="auto"/>
        <w:ind w:firstLine="357"/>
        <w:rPr>
          <w:rFonts w:eastAsia="Calibri"/>
          <w:sz w:val="24"/>
          <w:szCs w:val="24"/>
        </w:rPr>
      </w:pPr>
      <w:r w:rsidRPr="00E34313">
        <w:rPr>
          <w:rFonts w:eastAsia="Calibri"/>
          <w:sz w:val="24"/>
          <w:szCs w:val="24"/>
        </w:rPr>
        <w:t xml:space="preserve">3. Trương Quang Hải, Phạm Quang Tuấn, </w:t>
      </w:r>
      <w:r w:rsidRPr="00E34313">
        <w:rPr>
          <w:rFonts w:eastAsia="Calibri"/>
          <w:i/>
          <w:sz w:val="24"/>
          <w:szCs w:val="24"/>
        </w:rPr>
        <w:t>Quy luật phân hóa và đặc điểm thổ nhưỡng khu vực Sa Pả - Tà Phìn, tỉnh Lào Cai</w:t>
      </w:r>
      <w:r w:rsidRPr="00E34313">
        <w:rPr>
          <w:rFonts w:eastAsia="Calibri"/>
          <w:i/>
          <w:sz w:val="24"/>
          <w:szCs w:val="24"/>
          <w:lang w:val="vi-VN"/>
        </w:rPr>
        <w:t xml:space="preserve">, </w:t>
      </w:r>
      <w:r w:rsidRPr="00E34313">
        <w:rPr>
          <w:rFonts w:eastAsia="Calibri"/>
          <w:sz w:val="24"/>
          <w:szCs w:val="24"/>
        </w:rPr>
        <w:t>Tạp chí Khoa học Đại học Quốc gia Hà Nội, Khoa học tự nhiên và công nghệ</w:t>
      </w:r>
      <w:r w:rsidRPr="00E34313">
        <w:rPr>
          <w:rFonts w:eastAsia="Calibri"/>
          <w:sz w:val="24"/>
          <w:szCs w:val="24"/>
          <w:lang w:val="vi-VN"/>
        </w:rPr>
        <w:t>,</w:t>
      </w:r>
      <w:r w:rsidRPr="00E34313">
        <w:rPr>
          <w:rFonts w:eastAsia="Calibri"/>
          <w:sz w:val="24"/>
          <w:szCs w:val="24"/>
        </w:rPr>
        <w:t xml:space="preserve"> </w:t>
      </w:r>
      <w:r w:rsidRPr="00E34313">
        <w:rPr>
          <w:rFonts w:eastAsia="Calibri"/>
          <w:sz w:val="24"/>
          <w:szCs w:val="24"/>
          <w:lang w:val="vi-VN"/>
        </w:rPr>
        <w:t xml:space="preserve">tập </w:t>
      </w:r>
      <w:r w:rsidRPr="00E34313">
        <w:rPr>
          <w:rFonts w:eastAsia="Calibri"/>
          <w:sz w:val="24"/>
          <w:szCs w:val="24"/>
        </w:rPr>
        <w:t>20</w:t>
      </w:r>
      <w:r w:rsidRPr="00E34313">
        <w:rPr>
          <w:rFonts w:eastAsia="Calibri"/>
          <w:sz w:val="24"/>
          <w:szCs w:val="24"/>
          <w:lang w:val="vi-VN"/>
        </w:rPr>
        <w:t>,</w:t>
      </w:r>
      <w:r w:rsidRPr="00E34313">
        <w:rPr>
          <w:rFonts w:eastAsia="Calibri"/>
          <w:sz w:val="24"/>
          <w:szCs w:val="24"/>
        </w:rPr>
        <w:t xml:space="preserve"> </w:t>
      </w:r>
      <w:r w:rsidRPr="00E34313">
        <w:rPr>
          <w:rFonts w:eastAsia="Calibri"/>
          <w:sz w:val="24"/>
          <w:szCs w:val="24"/>
          <w:lang w:val="vi-VN"/>
        </w:rPr>
        <w:t>s</w:t>
      </w:r>
      <w:r w:rsidRPr="00E34313">
        <w:rPr>
          <w:rFonts w:eastAsia="Calibri"/>
          <w:sz w:val="24"/>
          <w:szCs w:val="24"/>
        </w:rPr>
        <w:t xml:space="preserve">ố 1, Hà Nội, 2004. </w:t>
      </w:r>
    </w:p>
    <w:p w14:paraId="20186D7E" w14:textId="77777777" w:rsidR="002824FA" w:rsidRPr="00E34313" w:rsidRDefault="002824FA" w:rsidP="002824FA">
      <w:pPr>
        <w:spacing w:line="240" w:lineRule="auto"/>
        <w:ind w:firstLine="357"/>
        <w:rPr>
          <w:rFonts w:eastAsia="Calibri"/>
          <w:sz w:val="24"/>
          <w:szCs w:val="24"/>
        </w:rPr>
      </w:pPr>
      <w:r w:rsidRPr="00E34313">
        <w:rPr>
          <w:rFonts w:eastAsia="Calibri"/>
          <w:sz w:val="24"/>
          <w:szCs w:val="24"/>
        </w:rPr>
        <w:t xml:space="preserve">4. Lê Thái Bạt, Phạm Quang Khánh, </w:t>
      </w:r>
      <w:r w:rsidRPr="00E34313">
        <w:rPr>
          <w:rFonts w:eastAsia="Calibri"/>
          <w:i/>
          <w:sz w:val="24"/>
          <w:szCs w:val="24"/>
        </w:rPr>
        <w:t>Quỹ đất Việt Nam các loại đất chính và sử dụng chúng trong nông nghiệp</w:t>
      </w:r>
      <w:r w:rsidRPr="00E34313">
        <w:rPr>
          <w:rFonts w:eastAsia="Calibri"/>
          <w:i/>
          <w:sz w:val="24"/>
          <w:szCs w:val="24"/>
          <w:lang w:val="vi-VN"/>
        </w:rPr>
        <w:t>,</w:t>
      </w:r>
      <w:r w:rsidRPr="00E34313">
        <w:rPr>
          <w:rFonts w:eastAsia="Calibri"/>
          <w:i/>
          <w:sz w:val="24"/>
          <w:szCs w:val="24"/>
        </w:rPr>
        <w:t xml:space="preserve"> </w:t>
      </w:r>
      <w:r w:rsidRPr="00E34313">
        <w:rPr>
          <w:rFonts w:eastAsia="Calibri"/>
          <w:sz w:val="24"/>
          <w:szCs w:val="24"/>
        </w:rPr>
        <w:t>Hội thảo Quốc gia Đất Việt Nam hiện trạng sử dụng và thách thức, Nxb. Nông nghiệp, Hà Nội, 2015.</w:t>
      </w:r>
    </w:p>
    <w:p w14:paraId="573D9239"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FA"/>
    <w:rsid w:val="000D735A"/>
    <w:rsid w:val="002824FA"/>
    <w:rsid w:val="002F6C45"/>
    <w:rsid w:val="00503FBC"/>
    <w:rsid w:val="006A7B17"/>
    <w:rsid w:val="007252EE"/>
    <w:rsid w:val="00A017D4"/>
    <w:rsid w:val="00CE30B8"/>
    <w:rsid w:val="00DC35EF"/>
    <w:rsid w:val="00EE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452E"/>
  <w15:chartTrackingRefBased/>
  <w15:docId w15:val="{5E5F5DA7-160A-407D-AEC4-C6E423CB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4FA"/>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2824FA"/>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4F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59"/>
    <w:rsid w:val="002824FA"/>
    <w:pPr>
      <w:spacing w:after="0" w:line="240" w:lineRule="auto"/>
      <w:ind w:firstLine="360"/>
      <w:jc w:val="both"/>
    </w:pPr>
    <w:rPr>
      <w:rFonts w:ascii="Times New Roman" w:hAnsi="Times New Roman" w:cs="Times New Roman"/>
      <w:bCs/>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2025-12-08T05:01:00Z</dcterms:created>
  <dcterms:modified xsi:type="dcterms:W3CDTF">2025-12-13T01:13:00Z</dcterms:modified>
</cp:coreProperties>
</file>